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797FD3" w14:textId="77777777" w:rsidR="007412BC" w:rsidRPr="00792BFB" w:rsidRDefault="007412BC" w:rsidP="007412BC">
      <w:pPr>
        <w:ind w:left="-142" w:hanging="142"/>
        <w:rPr>
          <w:rFonts w:ascii="Times New Roman" w:hAnsi="Times New Roman" w:cs="Times New Roman"/>
          <w:i/>
          <w:lang w:val="kk-KZ"/>
        </w:rPr>
      </w:pPr>
      <w:r>
        <w:rPr>
          <w:rFonts w:ascii="Times New Roman" w:hAnsi="Times New Roman" w:cs="Times New Roman"/>
          <w:i/>
          <w:lang w:val="kk-KZ"/>
        </w:rPr>
        <w:t xml:space="preserve">Төлеген Гүлнұр Иембердіқызы </w:t>
      </w:r>
      <w:r w:rsidRPr="00792BFB">
        <w:rPr>
          <w:rFonts w:ascii="Times New Roman" w:hAnsi="Times New Roman" w:cs="Times New Roman"/>
          <w:i/>
          <w:lang w:val="kk-KZ"/>
        </w:rPr>
        <w:t xml:space="preserve"> –</w:t>
      </w:r>
      <w:r>
        <w:rPr>
          <w:rFonts w:ascii="Times New Roman" w:hAnsi="Times New Roman" w:cs="Times New Roman"/>
          <w:i/>
          <w:lang w:val="kk-KZ"/>
        </w:rPr>
        <w:t xml:space="preserve"> №</w:t>
      </w:r>
      <w:r w:rsidRPr="00792BFB">
        <w:rPr>
          <w:rFonts w:ascii="Times New Roman" w:hAnsi="Times New Roman" w:cs="Times New Roman"/>
          <w:i/>
          <w:lang w:val="kk-KZ"/>
        </w:rPr>
        <w:t>1</w:t>
      </w:r>
      <w:r>
        <w:rPr>
          <w:rFonts w:ascii="Times New Roman" w:hAnsi="Times New Roman" w:cs="Times New Roman"/>
          <w:i/>
          <w:lang w:val="kk-KZ"/>
        </w:rPr>
        <w:t>98 жалпы білім беретін</w:t>
      </w:r>
      <w:r w:rsidRPr="00792BFB">
        <w:rPr>
          <w:rFonts w:ascii="Times New Roman" w:hAnsi="Times New Roman" w:cs="Times New Roman"/>
          <w:i/>
          <w:lang w:val="kk-KZ"/>
        </w:rPr>
        <w:t xml:space="preserve"> мектеп</w:t>
      </w:r>
      <w:r>
        <w:rPr>
          <w:rFonts w:ascii="Times New Roman" w:hAnsi="Times New Roman" w:cs="Times New Roman"/>
          <w:i/>
          <w:lang w:val="kk-KZ"/>
        </w:rPr>
        <w:t>тің тарих пәнінің</w:t>
      </w:r>
      <w:r w:rsidRPr="00792BFB">
        <w:rPr>
          <w:rFonts w:ascii="Times New Roman" w:hAnsi="Times New Roman" w:cs="Times New Roman"/>
          <w:i/>
          <w:lang w:val="kk-KZ"/>
        </w:rPr>
        <w:t xml:space="preserve"> мұғалімі</w:t>
      </w: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3218"/>
        <w:gridCol w:w="8"/>
        <w:gridCol w:w="6549"/>
      </w:tblGrid>
      <w:tr w:rsidR="004E3DA3" w14:paraId="52622739" w14:textId="77777777" w:rsidTr="004123AB"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5C9CC" w14:textId="64044E5A" w:rsidR="004E3DA3" w:rsidRDefault="000B5B0E" w:rsidP="004123A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4E3DA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-тоқсан</w:t>
            </w:r>
          </w:p>
        </w:tc>
        <w:tc>
          <w:tcPr>
            <w:tcW w:w="6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B98CF" w14:textId="147D831F" w:rsidR="004E3DA3" w:rsidRDefault="004E3DA3" w:rsidP="004123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13-</w:t>
            </w:r>
            <w:r w:rsidR="000B5B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 сабақ</w:t>
            </w:r>
          </w:p>
        </w:tc>
      </w:tr>
      <w:tr w:rsidR="004E3DA3" w14:paraId="51B92A98" w14:textId="77777777" w:rsidTr="004123AB"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7905F" w14:textId="358346AB" w:rsidR="004E3DA3" w:rsidRDefault="004E3DA3" w:rsidP="004123A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§</w:t>
            </w:r>
            <w:r w:rsidR="000658F0">
              <w:rPr>
                <w:rFonts w:ascii="Times New Roman" w:hAnsi="Times New Roman" w:cs="Times New Roman"/>
                <w:b/>
                <w:lang w:val="kk-KZ"/>
              </w:rPr>
              <w:t>21</w:t>
            </w:r>
          </w:p>
        </w:tc>
        <w:tc>
          <w:tcPr>
            <w:tcW w:w="6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A5E1B" w14:textId="77777777" w:rsidR="004E3DA3" w:rsidRDefault="004E3DA3" w:rsidP="004123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Пәннің  атауы: Құқық негіздері</w:t>
            </w:r>
          </w:p>
        </w:tc>
      </w:tr>
      <w:tr w:rsidR="004E3DA3" w:rsidRPr="000B5B0E" w14:paraId="33D38996" w14:textId="77777777" w:rsidTr="004123AB">
        <w:tc>
          <w:tcPr>
            <w:tcW w:w="3226" w:type="dxa"/>
            <w:gridSpan w:val="2"/>
          </w:tcPr>
          <w:p w14:paraId="47A3DB91" w14:textId="77777777" w:rsidR="004E3DA3" w:rsidRPr="00661EA3" w:rsidRDefault="004E3DA3" w:rsidP="004123A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61EA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Сабақтың  тақырыбы:</w:t>
            </w:r>
          </w:p>
        </w:tc>
        <w:tc>
          <w:tcPr>
            <w:tcW w:w="6549" w:type="dxa"/>
          </w:tcPr>
          <w:p w14:paraId="742B150D" w14:textId="1DAFE3C0" w:rsidR="004E3DA3" w:rsidRPr="00392C6F" w:rsidRDefault="000B5B0E" w:rsidP="004123AB">
            <w:pPr>
              <w:tabs>
                <w:tab w:val="left" w:pos="2037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Құқық қорғау органдары</w:t>
            </w:r>
          </w:p>
        </w:tc>
      </w:tr>
      <w:tr w:rsidR="004E3DA3" w:rsidRPr="007412BC" w14:paraId="545A7523" w14:textId="77777777" w:rsidTr="004123AB">
        <w:tc>
          <w:tcPr>
            <w:tcW w:w="3226" w:type="dxa"/>
            <w:gridSpan w:val="2"/>
          </w:tcPr>
          <w:p w14:paraId="55520EB1" w14:textId="77777777" w:rsidR="004E3DA3" w:rsidRPr="00661EA3" w:rsidRDefault="004E3DA3" w:rsidP="004123A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61EA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Сабақтың  мақсаты:</w:t>
            </w:r>
          </w:p>
        </w:tc>
        <w:tc>
          <w:tcPr>
            <w:tcW w:w="6549" w:type="dxa"/>
          </w:tcPr>
          <w:p w14:paraId="480A75EA" w14:textId="303645D9" w:rsidR="004E3DA3" w:rsidRDefault="004E3DA3" w:rsidP="004123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</w:t>
            </w:r>
            <w:r w:rsidR="000B5B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0B5B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0B5B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 – Қазақстан Республикасының құқық қорғау органдарының функциялары мен құқықтық мәртебесін анықтау</w:t>
            </w:r>
          </w:p>
        </w:tc>
      </w:tr>
      <w:tr w:rsidR="004E3DA3" w:rsidRPr="007412BC" w14:paraId="2E04580F" w14:textId="77777777" w:rsidTr="004123AB">
        <w:tc>
          <w:tcPr>
            <w:tcW w:w="9775" w:type="dxa"/>
            <w:gridSpan w:val="3"/>
          </w:tcPr>
          <w:p w14:paraId="7D9ACAD0" w14:textId="77777777" w:rsidR="00943536" w:rsidRDefault="004E3DA3" w:rsidP="000B5B0E">
            <w:pPr>
              <w:tabs>
                <w:tab w:val="left" w:pos="2934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Сабақтың  барысы: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</w:t>
            </w:r>
          </w:p>
          <w:p w14:paraId="36638FCA" w14:textId="77777777" w:rsidR="00943536" w:rsidRDefault="00943536" w:rsidP="00943536">
            <w:pPr>
              <w:tabs>
                <w:tab w:val="left" w:pos="225"/>
              </w:tabs>
              <w:ind w:firstLine="46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 xml:space="preserve">Құқық қорғау қызметі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– азаматтардың құқықтары мен бостандықтарының, заңдылық пен құқық тәртібінің орындалуын, сақталуы мен қорғалуын қамтамасыз ететін арнайы уәкілетті мемлекеттік органдардың қызметі.</w:t>
            </w:r>
          </w:p>
          <w:p w14:paraId="24900689" w14:textId="77777777" w:rsidR="00943536" w:rsidRDefault="00943536" w:rsidP="00943536">
            <w:pPr>
              <w:tabs>
                <w:tab w:val="left" w:pos="225"/>
              </w:tabs>
              <w:ind w:firstLine="46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Құқық қорғау қызметінің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 xml:space="preserve">мақсаты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– құқын тәртібін, азаматтардың құқықтары мен бостандықтарын қорғау. Бұл құқықбұзушылықты анықтау, жолын кесу және оның алдын алу, қылмыскерлерге түрлі санкциялар қолдану және ықпал ету шаруаларын (жазалау) жүзеге асыру кезінде көрінеді.</w:t>
            </w:r>
          </w:p>
          <w:p w14:paraId="44577A8E" w14:textId="457E7005" w:rsidR="00943536" w:rsidRDefault="00943536" w:rsidP="00943536">
            <w:pPr>
              <w:tabs>
                <w:tab w:val="left" w:pos="225"/>
              </w:tabs>
              <w:ind w:firstLine="46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 xml:space="preserve">Құқық қорғау жүйесі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– адамдарды заңсыз әрекеттерден қорғауды қамтамасыз ететін мемлекеттік – құқықтық құралдар, әдістер мен кепілдіктер жиынтығы.</w:t>
            </w:r>
          </w:p>
          <w:p w14:paraId="6B0569AF" w14:textId="77777777" w:rsidR="00943536" w:rsidRDefault="00943536" w:rsidP="00943536">
            <w:pPr>
              <w:tabs>
                <w:tab w:val="left" w:pos="225"/>
              </w:tabs>
              <w:ind w:firstLine="46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Құқық қорғау жүйесінің элементтері:</w:t>
            </w:r>
          </w:p>
          <w:p w14:paraId="49B43F15" w14:textId="77777777" w:rsidR="00943536" w:rsidRDefault="00943536" w:rsidP="00943536">
            <w:pPr>
              <w:pStyle w:val="a4"/>
              <w:numPr>
                <w:ilvl w:val="0"/>
                <w:numId w:val="3"/>
              </w:numPr>
              <w:tabs>
                <w:tab w:val="left" w:pos="22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Нормативтік құқықтық база;</w:t>
            </w:r>
          </w:p>
          <w:p w14:paraId="22E4E0AC" w14:textId="77777777" w:rsidR="00943536" w:rsidRDefault="00943536" w:rsidP="00943536">
            <w:pPr>
              <w:pStyle w:val="a4"/>
              <w:numPr>
                <w:ilvl w:val="0"/>
                <w:numId w:val="3"/>
              </w:numPr>
              <w:tabs>
                <w:tab w:val="left" w:pos="22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Құқық қорғау органдары;</w:t>
            </w:r>
          </w:p>
          <w:p w14:paraId="418BEA5F" w14:textId="6F989329" w:rsidR="00943536" w:rsidRDefault="00943536" w:rsidP="00943536">
            <w:pPr>
              <w:pStyle w:val="a4"/>
              <w:numPr>
                <w:ilvl w:val="0"/>
                <w:numId w:val="3"/>
              </w:numPr>
              <w:tabs>
                <w:tab w:val="left" w:pos="22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Құқық қорғау қызметін жүзеге асыру әдіс – тәсілдер</w:t>
            </w:r>
            <w:r w:rsidR="00EA160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14:paraId="2FAB07B8" w14:textId="77777777" w:rsidR="00943536" w:rsidRDefault="00943536" w:rsidP="00943536">
            <w:pPr>
              <w:pStyle w:val="a4"/>
              <w:numPr>
                <w:ilvl w:val="0"/>
                <w:numId w:val="3"/>
              </w:numPr>
              <w:tabs>
                <w:tab w:val="left" w:pos="22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Тұлғаларды заңсыз қолсұғушылықтан қорғауды қамтамасыз ету кепілдігі.</w:t>
            </w:r>
          </w:p>
          <w:p w14:paraId="4F53E314" w14:textId="77777777" w:rsidR="00943536" w:rsidRDefault="00943536" w:rsidP="00943536">
            <w:pPr>
              <w:pStyle w:val="a4"/>
              <w:tabs>
                <w:tab w:val="left" w:pos="225"/>
              </w:tabs>
              <w:ind w:left="0" w:firstLine="46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 xml:space="preserve">Құқық қорғау қызметі –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құқық қорғау органдары лауазымындағы мемлекеттік қызметтің ерекше түрі.</w:t>
            </w:r>
            <w:r w:rsidRPr="00A67B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Ол заңдылықты және қоғамдық тәртіпті сақтауды қамтамасыз етуге, құқықбұзушылықтың алдын алу, оны анықтау, жолын кесу және жазалауды орындауға бағытталған қызметтерді жүзеге асыратын Қазақстан Республикасының құқық қорғау органдары азаматтарының кәсіби қызметін көрсетеді. </w:t>
            </w:r>
          </w:p>
          <w:p w14:paraId="603B49CF" w14:textId="77777777" w:rsidR="00943536" w:rsidRDefault="00943536" w:rsidP="00943536">
            <w:pPr>
              <w:pStyle w:val="a4"/>
              <w:tabs>
                <w:tab w:val="left" w:pos="225"/>
              </w:tabs>
              <w:ind w:left="0" w:firstLine="46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Құқық қорғау қызметінің қағидаттары:</w:t>
            </w:r>
          </w:p>
          <w:p w14:paraId="5D8B7858" w14:textId="77777777" w:rsidR="00943536" w:rsidRDefault="00943536" w:rsidP="00943536">
            <w:pPr>
              <w:pStyle w:val="a4"/>
              <w:numPr>
                <w:ilvl w:val="0"/>
                <w:numId w:val="4"/>
              </w:numPr>
              <w:tabs>
                <w:tab w:val="left" w:pos="22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Азаматтық қоғам институттарымен ынтымақтастық</w:t>
            </w:r>
          </w:p>
          <w:p w14:paraId="4A94A242" w14:textId="77777777" w:rsidR="00943536" w:rsidRDefault="00943536" w:rsidP="00943536">
            <w:pPr>
              <w:pStyle w:val="a4"/>
              <w:numPr>
                <w:ilvl w:val="0"/>
                <w:numId w:val="4"/>
              </w:numPr>
              <w:tabs>
                <w:tab w:val="left" w:pos="22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Саяси партиялар мен басқа да қоғамдық бірлестіктер қызметінен тәуелсіздігі</w:t>
            </w:r>
          </w:p>
          <w:p w14:paraId="43219318" w14:textId="6BBA0F99" w:rsidR="00943536" w:rsidRDefault="00943536" w:rsidP="00943536">
            <w:pPr>
              <w:pStyle w:val="a4"/>
              <w:numPr>
                <w:ilvl w:val="0"/>
                <w:numId w:val="4"/>
              </w:numPr>
              <w:tabs>
                <w:tab w:val="left" w:pos="22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Дара басшылық және субординация</w:t>
            </w:r>
          </w:p>
          <w:p w14:paraId="7A14E6BE" w14:textId="77777777" w:rsidR="00943536" w:rsidRDefault="00943536" w:rsidP="00943536">
            <w:pPr>
              <w:pStyle w:val="a4"/>
              <w:numPr>
                <w:ilvl w:val="0"/>
                <w:numId w:val="4"/>
              </w:numPr>
              <w:tabs>
                <w:tab w:val="left" w:pos="22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Адамның және азаматтың құқықтары мен бостандықтарын, қоғам мен мемлекеттің мүдделерін қылмыстық және басқа да қолсұғушылықтан қорғау міндеттілігі. </w:t>
            </w:r>
          </w:p>
          <w:p w14:paraId="0EE4FDDD" w14:textId="1BD9E409" w:rsidR="00943536" w:rsidRDefault="00943536" w:rsidP="00943536">
            <w:pPr>
              <w:pStyle w:val="a4"/>
              <w:numPr>
                <w:ilvl w:val="0"/>
                <w:numId w:val="4"/>
              </w:numPr>
              <w:tabs>
                <w:tab w:val="left" w:pos="22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Құқық қорғау органдарындағы құқық қорғау қызметін ұйымдастыру әдіс–тәсілдерінің ортақтығы.</w:t>
            </w:r>
          </w:p>
          <w:p w14:paraId="01EBBE10" w14:textId="77777777" w:rsidR="00943536" w:rsidRDefault="00943536" w:rsidP="00943536">
            <w:pPr>
              <w:tabs>
                <w:tab w:val="left" w:pos="225"/>
              </w:tabs>
              <w:ind w:left="39" w:firstLine="426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Құқық қорғау органдары.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Құқық қорғау органдары құқық қорғау қызметін жүзеге асыру үшін арнайы құралған. Олар мемлекет атынан әрекет етеді, арнайы өкілеттігі бар. Құқық қорғау органдарының мақсаты – заңдарды ықтимал және нақты тәртіп бұзушылардан қорғау, азаматтар, кәсіпорындар, ұйымдар, қоғам мен мемлекеттің құқықтарын қалпына келтіру, тәжірибеде құқық қорғау қызметінің бір түрінде жүзеге асатын құқықтық тәртіпті және қауіпсіздікті қамтамасыз ету.</w:t>
            </w:r>
          </w:p>
          <w:p w14:paraId="4BE716D2" w14:textId="110DFBA6" w:rsidR="00943536" w:rsidRDefault="00943536" w:rsidP="00943536">
            <w:pPr>
              <w:tabs>
                <w:tab w:val="left" w:pos="225"/>
              </w:tabs>
              <w:ind w:left="39" w:firstLine="426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4353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>Тар мағынада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құқық қорғау органдарына прокуратура, ішкі істер органдары, сыбайлас жемқорлыққа қарсы қызмет және экономикалық тергеу қызметі жатады.</w:t>
            </w:r>
          </w:p>
          <w:p w14:paraId="607BC2A1" w14:textId="5D0EED8C" w:rsidR="00943536" w:rsidRPr="00943536" w:rsidRDefault="00943536" w:rsidP="00943536">
            <w:pPr>
              <w:tabs>
                <w:tab w:val="left" w:pos="225"/>
              </w:tabs>
              <w:ind w:left="39" w:firstLine="426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 xml:space="preserve">Кең мағынада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құқық қорғау органдарына сот, тергеу, кеден, ішкі істер, юстиция, жемқорлыққа қарсы органдар, адвокатура, нотариат жатады.</w:t>
            </w:r>
          </w:p>
          <w:p w14:paraId="7B635A2B" w14:textId="1B2E91FD" w:rsidR="00943536" w:rsidRDefault="00943536" w:rsidP="00943536">
            <w:pPr>
              <w:tabs>
                <w:tab w:val="left" w:pos="225"/>
              </w:tabs>
              <w:ind w:firstLine="46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Құқық қорғау функцияларын арнаулы мемлекеттік органдар да атқарады. Арнаулы мемлекеттік органдарға Ұлттық қауіпсіздік органдары, Сыртқы барлау органы, Қазақстан Республикасы </w:t>
            </w:r>
            <w:r w:rsidR="00ED67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мемлекеттік күзет қызметі жатады. Осы органдар</w:t>
            </w:r>
            <w:r w:rsidR="001E5CE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Қазақстан Республикасының Президентіне тікелей бағынады, есеп береді және ұлттық қауіпсіздікті қамтамасыз ететін құрамдас бөлігі болып табылады. Олар барлау және қарсы барлау қызметін</w:t>
            </w:r>
            <w:r w:rsidR="00F0219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сондай-ақ Қазақстан Республикасының ұлттық қауіпсіздігін қамтамасыз етуге бағытталған.</w:t>
            </w:r>
          </w:p>
          <w:p w14:paraId="64A359BF" w14:textId="11FCCD64" w:rsidR="00183533" w:rsidRDefault="00183533" w:rsidP="00943536">
            <w:pPr>
              <w:tabs>
                <w:tab w:val="left" w:pos="225"/>
              </w:tabs>
              <w:ind w:firstLine="46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Мемлекеттік емес органдарға құқық қорғау қызметін жүзеге асыратын адвокатура, нотариаттар, сондай-ақ жеке күзет қызметі жатады.</w:t>
            </w:r>
          </w:p>
          <w:p w14:paraId="2A603698" w14:textId="5F9BC64E" w:rsidR="00183533" w:rsidRDefault="00183533" w:rsidP="00943536">
            <w:pPr>
              <w:tabs>
                <w:tab w:val="left" w:pos="225"/>
              </w:tabs>
              <w:ind w:firstLine="46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8353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>Адвокатура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мемлекет кепілдік берген және Қазақстан Республикасының Конституциясында бекітілген адамның өз құқықтарын, бостандықтарын сотта қорғауға және білікті заң көмегін алуды жүзеге асыруға арналған.</w:t>
            </w:r>
          </w:p>
          <w:p w14:paraId="7613867C" w14:textId="4F99E980" w:rsidR="00183533" w:rsidRDefault="00183533" w:rsidP="00943536">
            <w:pPr>
              <w:tabs>
                <w:tab w:val="left" w:pos="225"/>
              </w:tabs>
              <w:ind w:firstLine="46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8353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>Нотариат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нотариаттық іс-әрекеттер жасау арқылы жеке, заңды тұлғалардың құқықтары мен заңды мүдделерін қорғауды қамтамасыз ететін </w:t>
            </w:r>
            <w:r w:rsidR="006E48E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білікті заң көмегін көрсету жөніндегі құқықтық институт. Қазақстан Республикасының 1997 жылғы 14 шілдеде қабылданған «Номариат туралы» Заңы бар. Нотариус тек қана даусыз мәміле мен құжаттарды ғана бекітеді.</w:t>
            </w:r>
          </w:p>
          <w:p w14:paraId="5E9FAA6A" w14:textId="7631E4E5" w:rsidR="006E48E4" w:rsidRDefault="006E48E4" w:rsidP="00943536">
            <w:pPr>
              <w:tabs>
                <w:tab w:val="left" w:pos="225"/>
              </w:tabs>
              <w:ind w:firstLine="46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 Республикасында 2000 жылғы 19 қазанда қабылданған «</w:t>
            </w:r>
            <w:r w:rsidRPr="006E48E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Күзет қызметі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туралы» Заң қолданылады. </w:t>
            </w:r>
            <w:r w:rsidRPr="006E48E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>Күзет қызметі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дегеніміз – заңды тұлғалардың, жеке адамдардың өмірін, денсаулығы мен мүлкін, сондай-ақ заңды тұлғалардың мүлкін құқыққа қайшы қолсұғушылықтардан қорғау қызметін көрсету.</w:t>
            </w:r>
          </w:p>
          <w:p w14:paraId="73271F06" w14:textId="0241B516" w:rsidR="006E48E4" w:rsidRDefault="006E48E4" w:rsidP="00943536">
            <w:pPr>
              <w:tabs>
                <w:tab w:val="left" w:pos="225"/>
              </w:tabs>
              <w:ind w:firstLine="46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Адвокатура, нотариат, күзет ұйымдары – азаматтардың және ұйымдардың құқықтары мен заңды мүдделерін сақтау және қорғау, сот төрелігіне жолдау, заңдылықты нығайту мақсатында заң көмегін көрсететін заңгерлер ұйымы.</w:t>
            </w:r>
          </w:p>
          <w:p w14:paraId="6ECF9E99" w14:textId="62E17037" w:rsidR="004E3DA3" w:rsidRPr="00212C5D" w:rsidRDefault="004E3DA3" w:rsidP="000B5B0E">
            <w:pPr>
              <w:tabs>
                <w:tab w:val="left" w:pos="2934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</w:t>
            </w:r>
          </w:p>
        </w:tc>
      </w:tr>
      <w:tr w:rsidR="004E3DA3" w:rsidRPr="000B5B0E" w14:paraId="62B6FD02" w14:textId="77777777" w:rsidTr="004123AB">
        <w:tc>
          <w:tcPr>
            <w:tcW w:w="9775" w:type="dxa"/>
            <w:gridSpan w:val="3"/>
          </w:tcPr>
          <w:p w14:paraId="77B2F051" w14:textId="77777777" w:rsidR="004E3DA3" w:rsidRDefault="004E3DA3" w:rsidP="004123AB">
            <w:pPr>
              <w:tabs>
                <w:tab w:val="left" w:pos="2934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Сабақ барысында орындалатын тапсырмалар: </w:t>
            </w:r>
          </w:p>
          <w:p w14:paraId="1BD4DB8A" w14:textId="3DA98938" w:rsidR="004E3DA3" w:rsidRDefault="004E3DA3" w:rsidP="000B5B0E">
            <w:pPr>
              <w:tabs>
                <w:tab w:val="left" w:pos="2934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1-тапсырма</w:t>
            </w:r>
            <w:r w:rsidR="00EA160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Кестені толтырың</w:t>
            </w:r>
            <w:r w:rsidR="007412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ыз</w:t>
            </w:r>
            <w:r w:rsidR="00EA160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</w:p>
          <w:p w14:paraId="1FAFA67A" w14:textId="30925D21" w:rsidR="00EA1602" w:rsidRDefault="00EA1602" w:rsidP="000B5B0E">
            <w:pPr>
              <w:tabs>
                <w:tab w:val="left" w:pos="2934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183"/>
              <w:gridCol w:w="3183"/>
              <w:gridCol w:w="3183"/>
            </w:tblGrid>
            <w:tr w:rsidR="00EA1602" w:rsidRPr="007412BC" w14:paraId="2D996F22" w14:textId="77777777" w:rsidTr="00EA1602">
              <w:tc>
                <w:tcPr>
                  <w:tcW w:w="3183" w:type="dxa"/>
                </w:tcPr>
                <w:p w14:paraId="72F2B88B" w14:textId="541D681E" w:rsidR="00EA1602" w:rsidRPr="00EA1602" w:rsidRDefault="00EA1602" w:rsidP="000B5B0E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kk-KZ"/>
                    </w:rPr>
                  </w:pPr>
                  <w:r w:rsidRPr="00EA160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kk-KZ"/>
                    </w:rPr>
                    <w:t>Органдар</w:t>
                  </w:r>
                </w:p>
              </w:tc>
              <w:tc>
                <w:tcPr>
                  <w:tcW w:w="3183" w:type="dxa"/>
                </w:tcPr>
                <w:p w14:paraId="649E98D7" w14:textId="60F2B9C1" w:rsidR="00EA1602" w:rsidRPr="00EA1602" w:rsidRDefault="00EA1602" w:rsidP="00EA1602">
                  <w:pPr>
                    <w:tabs>
                      <w:tab w:val="left" w:pos="2934"/>
                    </w:tabs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kk-KZ"/>
                    </w:rPr>
                  </w:pPr>
                  <w:r w:rsidRPr="00EA160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kk-KZ"/>
                    </w:rPr>
                    <w:t>Мазмұны</w:t>
                  </w:r>
                </w:p>
              </w:tc>
              <w:tc>
                <w:tcPr>
                  <w:tcW w:w="3183" w:type="dxa"/>
                </w:tcPr>
                <w:p w14:paraId="335A631F" w14:textId="55BA1FFD" w:rsidR="00EA1602" w:rsidRPr="00EA1602" w:rsidRDefault="00EA1602" w:rsidP="000B5B0E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kk-KZ"/>
                    </w:rPr>
                  </w:pPr>
                  <w:r w:rsidRPr="00EA160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kk-KZ"/>
                    </w:rPr>
                    <w:t>Негізгі қызметтері</w:t>
                  </w:r>
                </w:p>
              </w:tc>
            </w:tr>
            <w:tr w:rsidR="00EA1602" w:rsidRPr="007412BC" w14:paraId="70F3F2AE" w14:textId="77777777" w:rsidTr="00EA1602">
              <w:tc>
                <w:tcPr>
                  <w:tcW w:w="3183" w:type="dxa"/>
                </w:tcPr>
                <w:p w14:paraId="72494124" w14:textId="2F49C9C0" w:rsidR="00EA1602" w:rsidRDefault="00EA1602" w:rsidP="000B5B0E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Адвокат</w:t>
                  </w:r>
                </w:p>
              </w:tc>
              <w:tc>
                <w:tcPr>
                  <w:tcW w:w="3183" w:type="dxa"/>
                </w:tcPr>
                <w:p w14:paraId="7F550174" w14:textId="77777777" w:rsidR="00EA1602" w:rsidRDefault="00EA1602" w:rsidP="000B5B0E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3183" w:type="dxa"/>
                </w:tcPr>
                <w:p w14:paraId="7B25B73F" w14:textId="77777777" w:rsidR="00EA1602" w:rsidRDefault="00EA1602" w:rsidP="000B5B0E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</w:tr>
            <w:tr w:rsidR="00EA1602" w:rsidRPr="007412BC" w14:paraId="6AB2110A" w14:textId="77777777" w:rsidTr="00EA1602">
              <w:tc>
                <w:tcPr>
                  <w:tcW w:w="3183" w:type="dxa"/>
                </w:tcPr>
                <w:p w14:paraId="59B1F4B8" w14:textId="11CDE358" w:rsidR="00EA1602" w:rsidRDefault="00EA1602" w:rsidP="000B5B0E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Нотариат</w:t>
                  </w:r>
                </w:p>
              </w:tc>
              <w:tc>
                <w:tcPr>
                  <w:tcW w:w="3183" w:type="dxa"/>
                </w:tcPr>
                <w:p w14:paraId="1B062C42" w14:textId="77777777" w:rsidR="00EA1602" w:rsidRDefault="00EA1602" w:rsidP="000B5B0E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3183" w:type="dxa"/>
                </w:tcPr>
                <w:p w14:paraId="56DCABA7" w14:textId="77777777" w:rsidR="00EA1602" w:rsidRDefault="00EA1602" w:rsidP="000B5B0E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</w:tr>
            <w:tr w:rsidR="00EA1602" w:rsidRPr="007412BC" w14:paraId="49B81253" w14:textId="77777777" w:rsidTr="00EA1602">
              <w:tc>
                <w:tcPr>
                  <w:tcW w:w="3183" w:type="dxa"/>
                </w:tcPr>
                <w:p w14:paraId="4C4491A3" w14:textId="083B7DE9" w:rsidR="00EA1602" w:rsidRDefault="00EA1602" w:rsidP="000B5B0E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Күзет</w:t>
                  </w:r>
                </w:p>
              </w:tc>
              <w:tc>
                <w:tcPr>
                  <w:tcW w:w="3183" w:type="dxa"/>
                </w:tcPr>
                <w:p w14:paraId="7D93EE5B" w14:textId="77777777" w:rsidR="00EA1602" w:rsidRDefault="00EA1602" w:rsidP="000B5B0E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3183" w:type="dxa"/>
                </w:tcPr>
                <w:p w14:paraId="2F2C1897" w14:textId="77777777" w:rsidR="00EA1602" w:rsidRDefault="00EA1602" w:rsidP="000B5B0E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</w:tr>
          </w:tbl>
          <w:p w14:paraId="48BCE0F9" w14:textId="77777777" w:rsidR="00EA1602" w:rsidRDefault="00EA1602" w:rsidP="000B5B0E">
            <w:pPr>
              <w:tabs>
                <w:tab w:val="left" w:pos="2934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FF6F015" w14:textId="33931A3B" w:rsidR="004E3DA3" w:rsidRDefault="004E3DA3" w:rsidP="004123AB">
            <w:pPr>
              <w:tabs>
                <w:tab w:val="left" w:pos="2934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2-тапсырма</w:t>
            </w:r>
            <w:r w:rsidR="000B5B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2D621F27" w14:textId="2851ED37" w:rsidR="00814CCE" w:rsidRDefault="00814CCE" w:rsidP="004123AB">
            <w:pPr>
              <w:tabs>
                <w:tab w:val="left" w:pos="2934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9549"/>
            </w:tblGrid>
            <w:tr w:rsidR="00814CCE" w:rsidRPr="007412BC" w14:paraId="14818561" w14:textId="77777777" w:rsidTr="00814CCE">
              <w:tc>
                <w:tcPr>
                  <w:tcW w:w="9549" w:type="dxa"/>
                </w:tcPr>
                <w:p w14:paraId="00FA1197" w14:textId="3D9CF9E3" w:rsidR="00814CCE" w:rsidRPr="00814CCE" w:rsidRDefault="00814CCE" w:rsidP="00814CCE">
                  <w:pPr>
                    <w:tabs>
                      <w:tab w:val="left" w:pos="2934"/>
                    </w:tabs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kk-KZ"/>
                    </w:rPr>
                  </w:pPr>
                  <w:r w:rsidRPr="00814CCE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kk-KZ"/>
                    </w:rPr>
                    <w:t>Құқық қорғау қызметінің негізгі белгілерін атаңдар:</w:t>
                  </w:r>
                </w:p>
              </w:tc>
            </w:tr>
            <w:tr w:rsidR="00814CCE" w14:paraId="76443B35" w14:textId="77777777" w:rsidTr="00814CCE">
              <w:tc>
                <w:tcPr>
                  <w:tcW w:w="9549" w:type="dxa"/>
                </w:tcPr>
                <w:p w14:paraId="371E2DE2" w14:textId="77777777" w:rsidR="00814CCE" w:rsidRDefault="00814CCE" w:rsidP="004123AB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1.</w:t>
                  </w:r>
                </w:p>
                <w:p w14:paraId="227922C7" w14:textId="77777777" w:rsidR="00814CCE" w:rsidRDefault="00814CCE" w:rsidP="004123AB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2.</w:t>
                  </w:r>
                </w:p>
                <w:p w14:paraId="6DD09C79" w14:textId="77777777" w:rsidR="00814CCE" w:rsidRDefault="00814CCE" w:rsidP="004123AB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3.</w:t>
                  </w:r>
                </w:p>
                <w:p w14:paraId="758C872F" w14:textId="77777777" w:rsidR="00814CCE" w:rsidRDefault="00814CCE" w:rsidP="004123AB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4.</w:t>
                  </w:r>
                </w:p>
                <w:p w14:paraId="41DE823B" w14:textId="77777777" w:rsidR="00814CCE" w:rsidRDefault="00814CCE" w:rsidP="004123AB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5.</w:t>
                  </w:r>
                </w:p>
                <w:p w14:paraId="47E6A491" w14:textId="24C1BB8E" w:rsidR="00814CCE" w:rsidRDefault="00814CCE" w:rsidP="004123AB">
                  <w:pPr>
                    <w:tabs>
                      <w:tab w:val="left" w:pos="2934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6.</w:t>
                  </w:r>
                </w:p>
              </w:tc>
            </w:tr>
          </w:tbl>
          <w:p w14:paraId="33691E2A" w14:textId="6A9ADF67" w:rsidR="004E3DA3" w:rsidRDefault="004E3DA3" w:rsidP="004123AB">
            <w:pPr>
              <w:tabs>
                <w:tab w:val="left" w:pos="2934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E3DA3" w:rsidRPr="007412BC" w14:paraId="65DC74BC" w14:textId="77777777" w:rsidTr="004123AB">
        <w:tc>
          <w:tcPr>
            <w:tcW w:w="9775" w:type="dxa"/>
            <w:gridSpan w:val="3"/>
          </w:tcPr>
          <w:p w14:paraId="21152812" w14:textId="77777777" w:rsidR="004E3DA3" w:rsidRDefault="004E3DA3" w:rsidP="004123AB">
            <w:pPr>
              <w:tabs>
                <w:tab w:val="left" w:pos="2934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Сабақты қорытындылау: </w:t>
            </w:r>
          </w:p>
          <w:p w14:paraId="43AEF50F" w14:textId="5EBE2359" w:rsidR="004E3DA3" w:rsidRDefault="00EA1602" w:rsidP="004E3DA3">
            <w:pPr>
              <w:pStyle w:val="a4"/>
              <w:numPr>
                <w:ilvl w:val="0"/>
                <w:numId w:val="2"/>
              </w:numPr>
              <w:tabs>
                <w:tab w:val="left" w:pos="2934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Құқық қорғау қызметін, жүйесін салыстырыңдар.</w:t>
            </w:r>
          </w:p>
          <w:p w14:paraId="3F5EEDC4" w14:textId="5B76DEE4" w:rsidR="00EA1602" w:rsidRDefault="00EA1602" w:rsidP="004E3DA3">
            <w:pPr>
              <w:pStyle w:val="a4"/>
              <w:numPr>
                <w:ilvl w:val="0"/>
                <w:numId w:val="2"/>
              </w:numPr>
              <w:tabs>
                <w:tab w:val="left" w:pos="2934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Құқық қорғау орагандарының түрлерін атаңдар. Арнайы мемлекеттік органдарға түсінік беріңдер.</w:t>
            </w:r>
          </w:p>
          <w:p w14:paraId="46BD43BD" w14:textId="325310B1" w:rsidR="004E3DA3" w:rsidRPr="00EA1602" w:rsidRDefault="00EA1602" w:rsidP="00EA1602">
            <w:pPr>
              <w:pStyle w:val="a4"/>
              <w:numPr>
                <w:ilvl w:val="0"/>
                <w:numId w:val="2"/>
              </w:numPr>
              <w:tabs>
                <w:tab w:val="left" w:pos="2934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«Құқық қорғау қызметі» түсінігі мен қағидаттарын ашыңдар.</w:t>
            </w:r>
          </w:p>
        </w:tc>
      </w:tr>
      <w:tr w:rsidR="004E3DA3" w:rsidRPr="007412BC" w14:paraId="5D5DCFE9" w14:textId="77777777" w:rsidTr="004123AB">
        <w:tc>
          <w:tcPr>
            <w:tcW w:w="9775" w:type="dxa"/>
            <w:gridSpan w:val="3"/>
          </w:tcPr>
          <w:p w14:paraId="557750A6" w14:textId="704FD12D" w:rsidR="004E3DA3" w:rsidRDefault="004E3DA3" w:rsidP="004123AB">
            <w:pPr>
              <w:tabs>
                <w:tab w:val="left" w:pos="2934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7485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Үйге тапсырма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  <w:r w:rsidR="000658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парагр</w:t>
            </w:r>
            <w:r w:rsidR="000658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фты оқу, тапсырмаларды дәптерлеріне орындау</w:t>
            </w:r>
          </w:p>
        </w:tc>
      </w:tr>
    </w:tbl>
    <w:p w14:paraId="72FE1527" w14:textId="77777777" w:rsidR="004E3DA3" w:rsidRPr="00392C6F" w:rsidRDefault="004E3DA3" w:rsidP="004E3DA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7E6E82" w14:textId="77777777" w:rsidR="00587B5A" w:rsidRPr="004E3DA3" w:rsidRDefault="00587B5A">
      <w:pPr>
        <w:rPr>
          <w:lang w:val="kk-KZ"/>
        </w:rPr>
      </w:pPr>
    </w:p>
    <w:sectPr w:rsidR="00587B5A" w:rsidRPr="004E3D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132D4B"/>
    <w:multiLevelType w:val="hybridMultilevel"/>
    <w:tmpl w:val="E5105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652DBF"/>
    <w:multiLevelType w:val="hybridMultilevel"/>
    <w:tmpl w:val="520E49E8"/>
    <w:lvl w:ilvl="0" w:tplc="2000000F">
      <w:start w:val="1"/>
      <w:numFmt w:val="decimal"/>
      <w:lvlText w:val="%1."/>
      <w:lvlJc w:val="left"/>
      <w:pPr>
        <w:ind w:left="780" w:hanging="360"/>
      </w:pPr>
    </w:lvl>
    <w:lvl w:ilvl="1" w:tplc="20000019" w:tentative="1">
      <w:start w:val="1"/>
      <w:numFmt w:val="lowerLetter"/>
      <w:lvlText w:val="%2."/>
      <w:lvlJc w:val="left"/>
      <w:pPr>
        <w:ind w:left="1500" w:hanging="360"/>
      </w:pPr>
    </w:lvl>
    <w:lvl w:ilvl="2" w:tplc="2000001B" w:tentative="1">
      <w:start w:val="1"/>
      <w:numFmt w:val="lowerRoman"/>
      <w:lvlText w:val="%3."/>
      <w:lvlJc w:val="right"/>
      <w:pPr>
        <w:ind w:left="2220" w:hanging="180"/>
      </w:pPr>
    </w:lvl>
    <w:lvl w:ilvl="3" w:tplc="2000000F" w:tentative="1">
      <w:start w:val="1"/>
      <w:numFmt w:val="decimal"/>
      <w:lvlText w:val="%4."/>
      <w:lvlJc w:val="left"/>
      <w:pPr>
        <w:ind w:left="2940" w:hanging="360"/>
      </w:pPr>
    </w:lvl>
    <w:lvl w:ilvl="4" w:tplc="20000019" w:tentative="1">
      <w:start w:val="1"/>
      <w:numFmt w:val="lowerLetter"/>
      <w:lvlText w:val="%5."/>
      <w:lvlJc w:val="left"/>
      <w:pPr>
        <w:ind w:left="3660" w:hanging="360"/>
      </w:pPr>
    </w:lvl>
    <w:lvl w:ilvl="5" w:tplc="2000001B" w:tentative="1">
      <w:start w:val="1"/>
      <w:numFmt w:val="lowerRoman"/>
      <w:lvlText w:val="%6."/>
      <w:lvlJc w:val="right"/>
      <w:pPr>
        <w:ind w:left="4380" w:hanging="180"/>
      </w:pPr>
    </w:lvl>
    <w:lvl w:ilvl="6" w:tplc="2000000F" w:tentative="1">
      <w:start w:val="1"/>
      <w:numFmt w:val="decimal"/>
      <w:lvlText w:val="%7."/>
      <w:lvlJc w:val="left"/>
      <w:pPr>
        <w:ind w:left="5100" w:hanging="360"/>
      </w:pPr>
    </w:lvl>
    <w:lvl w:ilvl="7" w:tplc="20000019" w:tentative="1">
      <w:start w:val="1"/>
      <w:numFmt w:val="lowerLetter"/>
      <w:lvlText w:val="%8."/>
      <w:lvlJc w:val="left"/>
      <w:pPr>
        <w:ind w:left="5820" w:hanging="360"/>
      </w:pPr>
    </w:lvl>
    <w:lvl w:ilvl="8" w:tplc="200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59880ED4"/>
    <w:multiLevelType w:val="hybridMultilevel"/>
    <w:tmpl w:val="826E3CAE"/>
    <w:lvl w:ilvl="0" w:tplc="5052DE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9B06FA"/>
    <w:multiLevelType w:val="hybridMultilevel"/>
    <w:tmpl w:val="8884C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C40"/>
    <w:rsid w:val="000658F0"/>
    <w:rsid w:val="000B5B0E"/>
    <w:rsid w:val="00183533"/>
    <w:rsid w:val="001E5CEC"/>
    <w:rsid w:val="00475C40"/>
    <w:rsid w:val="004E3DA3"/>
    <w:rsid w:val="00572EB6"/>
    <w:rsid w:val="00587B5A"/>
    <w:rsid w:val="006E48E4"/>
    <w:rsid w:val="007412BC"/>
    <w:rsid w:val="00814CCE"/>
    <w:rsid w:val="00943536"/>
    <w:rsid w:val="00A554DD"/>
    <w:rsid w:val="00EA1602"/>
    <w:rsid w:val="00ED67D0"/>
    <w:rsid w:val="00F0219D"/>
    <w:rsid w:val="00FE4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1C10F"/>
  <w15:chartTrackingRefBased/>
  <w15:docId w15:val="{F863DA76-057F-4DF0-B327-E51A27B24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D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3D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E3D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730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10</cp:revision>
  <dcterms:created xsi:type="dcterms:W3CDTF">2020-03-30T06:30:00Z</dcterms:created>
  <dcterms:modified xsi:type="dcterms:W3CDTF">2020-08-04T01:00:00Z</dcterms:modified>
</cp:coreProperties>
</file>